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13D82" w14:textId="77777777" w:rsidR="00FA6C26" w:rsidRDefault="00FA6C26" w:rsidP="00FA6C26">
      <w:pPr>
        <w:pStyle w:val="NormalWeb"/>
        <w:spacing w:before="240" w:beforeAutospacing="0" w:after="120" w:afterAutospacing="0"/>
        <w:jc w:val="center"/>
      </w:pPr>
      <w:r>
        <w:rPr>
          <w:rFonts w:ascii="Calibri" w:hAnsi="Calibri"/>
          <w:b/>
          <w:bCs/>
          <w:color w:val="000000"/>
        </w:rPr>
        <w:t>ANEXO VI</w:t>
      </w:r>
    </w:p>
    <w:p w14:paraId="10F19838" w14:textId="77777777" w:rsidR="00FA6C26" w:rsidRDefault="00FA6C26" w:rsidP="00FA6C26">
      <w:pPr>
        <w:pStyle w:val="NormalWeb"/>
        <w:spacing w:before="0" w:beforeAutospacing="0" w:after="120" w:afterAutospacing="0"/>
        <w:ind w:left="100"/>
        <w:jc w:val="center"/>
      </w:pPr>
      <w:r>
        <w:rPr>
          <w:rFonts w:ascii="Calibri" w:hAnsi="Calibri"/>
          <w:b/>
          <w:bCs/>
          <w:color w:val="000000"/>
        </w:rPr>
        <w:t>TERMO DE EXECUÇÃO CULTURAL</w:t>
      </w:r>
    </w:p>
    <w:p w14:paraId="1F6956B7" w14:textId="77777777" w:rsidR="00FA6C26" w:rsidRDefault="00FA6C26" w:rsidP="00FA6C26">
      <w:pPr>
        <w:pStyle w:val="NormalWeb"/>
        <w:spacing w:before="0" w:beforeAutospacing="0" w:after="120" w:afterAutospacing="0"/>
        <w:ind w:left="3700"/>
        <w:jc w:val="both"/>
      </w:pPr>
      <w:r>
        <w:rPr>
          <w:rFonts w:ascii="Calibri" w:hAnsi="Calibri"/>
          <w:b/>
          <w:bCs/>
          <w:color w:val="000000"/>
        </w:rPr>
        <w:t xml:space="preserve">TERMO DE EXECUÇÃO CULTURAL Nº [INDICAR </w:t>
      </w:r>
      <w:proofErr w:type="gramStart"/>
      <w:r>
        <w:rPr>
          <w:rFonts w:ascii="Calibri" w:hAnsi="Calibri"/>
          <w:b/>
          <w:bCs/>
          <w:color w:val="000000"/>
        </w:rPr>
        <w:t>NÚMERO]/</w:t>
      </w:r>
      <w:proofErr w:type="gramEnd"/>
      <w:r>
        <w:rPr>
          <w:rFonts w:ascii="Calibri" w:hAnsi="Calibri"/>
          <w:b/>
          <w:bCs/>
          <w:color w:val="000000"/>
        </w:rPr>
        <w:t>[INDICAR ANO] TENDO POR OBJETO A CONCESSÃO DE APOIO FINANCEIRO A AÇÕES CULTURAIS, NOS TERMOS DA LEI POLÍTICA NACIONAL ALDIR BLANC, DO DECRETO N. 11.740/2023 (DECRETO POLITICA NACIONAL ALDIR BLANC) E DO DECRETO 11.453/2023 (DECRETO DE FOMENTO).</w:t>
      </w:r>
    </w:p>
    <w:p w14:paraId="27307111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 </w:t>
      </w:r>
    </w:p>
    <w:p w14:paraId="086E50B4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1. PARTES</w:t>
      </w:r>
    </w:p>
    <w:p w14:paraId="0B1AAD5C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19795D18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2. PROCEDIMENTO</w:t>
      </w:r>
    </w:p>
    <w:p w14:paraId="5FF51DCF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 xml:space="preserve">2.1 Este Termo de Execução Cultural é instrumento da modalidade de fomento à execução de ações culturais de que trata o inciso I do art. 8 do Decreto 11.453/2023, celebrado com agente  cultural selecionado nos termos da LEI </w:t>
      </w:r>
      <w:hyperlink r:id="rId7" w:history="1">
        <w:r>
          <w:rPr>
            <w:rStyle w:val="Hyperlink"/>
            <w:rFonts w:eastAsia="Calibri"/>
            <w:color w:val="000000"/>
          </w:rPr>
          <w:t>14.399/2022</w:t>
        </w:r>
      </w:hyperlink>
      <w:r>
        <w:rPr>
          <w:rFonts w:ascii="Calibri" w:hAnsi="Calibri"/>
          <w:color w:val="000000"/>
        </w:rPr>
        <w:t xml:space="preserve"> (POLITICA NACIONAL ALDIR BLANC), DO DECRETO N.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000000"/>
        </w:rPr>
        <w:t>11.740/2023 (DECRETO POLITICA NACIONAL ALDIR BLANC) E DO DECRETO 11.453/2023 (DECRETO DE FOMENTO).</w:t>
      </w:r>
    </w:p>
    <w:p w14:paraId="598581F6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3. OBJETO</w:t>
      </w:r>
    </w:p>
    <w:p w14:paraId="71D7AC8E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 w14:paraId="7A03BCE4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4. RECURSOS FINANCEIROS</w:t>
      </w:r>
    </w:p>
    <w:p w14:paraId="7C727A06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4.1. Os recursos financeiros para a execução do presente termo totalizam o montante de R$ [INDICAR VALOR EM NÚMERO ARÁBICOS] ([INDICAR VALOR POR EXTENSO] reais).</w:t>
      </w:r>
    </w:p>
    <w:p w14:paraId="4EC03A7B" w14:textId="77777777" w:rsidR="00FA6C26" w:rsidRDefault="00FA6C26" w:rsidP="00FA6C26"/>
    <w:p w14:paraId="3F9055BA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1F35A0A1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5. APLICAÇÃO DOS RECURSOS</w:t>
      </w:r>
    </w:p>
    <w:p w14:paraId="67601515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5.1 Os rendimentos de ativos financeiros poderão ser aplicados para o alcance do objeto, sem a necessidade de autorização prévia.</w:t>
      </w:r>
    </w:p>
    <w:p w14:paraId="6C15A33D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lastRenderedPageBreak/>
        <w:t>6. OBRIGAÇÕES</w:t>
      </w:r>
    </w:p>
    <w:p w14:paraId="1524487C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6.1 São obrigações do/da [NOME DO ÓRGÃO RESPONSÁVEL PELO EDITAL]:</w:t>
      </w:r>
    </w:p>
    <w:p w14:paraId="2BFD7120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I) transferir os recursos ao(a)AGENTE CULTURAL;</w:t>
      </w:r>
    </w:p>
    <w:p w14:paraId="34E99551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II) orientar o(a) AGENTE CULTURAL sobre o procedimento para a prestação de informações dos recursos concedidos;</w:t>
      </w:r>
    </w:p>
    <w:p w14:paraId="00122337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III) analisar e emitir parecer sobre os relatórios e sobre a prestação de informações apresentados pelo(a) AGENTE CULTURAL;</w:t>
      </w:r>
    </w:p>
    <w:p w14:paraId="52DD9FD7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IV) zelar pelo fiel cumprimento deste termo de execução cultural;</w:t>
      </w:r>
    </w:p>
    <w:p w14:paraId="1B49D10D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V) adotar medidas saneadoras e corretivas quando houver inadimplemento;</w:t>
      </w:r>
    </w:p>
    <w:p w14:paraId="79E5ADF2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VI) monitorar o cumprimento pelo(a) AGENTE CULTURAL das obrigações previstas na CLÁUSULA 6.2.</w:t>
      </w:r>
    </w:p>
    <w:p w14:paraId="7B4F0F07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6.2 São obrigações do(a) AGENTE CULTURAL:</w:t>
      </w:r>
    </w:p>
    <w:p w14:paraId="230071F6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I) executar a ação cultural aprovada;</w:t>
      </w:r>
    </w:p>
    <w:p w14:paraId="6320ABED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II) aplicar os recursos concedidos pela Política Nacional Aldir Blanc na realização da ação cultural;</w:t>
      </w:r>
    </w:p>
    <w:p w14:paraId="7770A0D3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III) manter, obrigatória e exclusivamente, os recursos financeiros depositados na conta especialmente aberta para o Termo de Execução Cultural;</w:t>
      </w:r>
    </w:p>
    <w:p w14:paraId="36D6B6EA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IV) facilitar o monitoramento, o controle e supervisão do termo de execução cultural bem como o acesso ao local de realização da ação cultural;</w:t>
      </w:r>
    </w:p>
    <w:p w14:paraId="6633F703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V) prestar informações à Secretaria por meio de Relatório de Execução do Objeto, apresentado no prazo máximo de 30 (trinta) dias contados do término da vigência do termo de execução cultural;</w:t>
      </w:r>
    </w:p>
    <w:p w14:paraId="72981D48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VI) atender a qualquer solicitação regular feita pela Secretaria contar do recebimento da notificação;</w:t>
      </w:r>
    </w:p>
    <w:p w14:paraId="50A84246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 xml:space="preserve">VII) divulgar nos meios de comunicação, a informação de que a ação cultural aprovada é apoiada com recursos da </w:t>
      </w:r>
      <w:proofErr w:type="spellStart"/>
      <w:r>
        <w:rPr>
          <w:rFonts w:ascii="Calibri" w:hAnsi="Calibri"/>
          <w:color w:val="000000"/>
        </w:rPr>
        <w:t>Politica</w:t>
      </w:r>
      <w:proofErr w:type="spellEnd"/>
      <w:r>
        <w:rPr>
          <w:rFonts w:ascii="Calibri" w:hAnsi="Calibri"/>
          <w:color w:val="000000"/>
        </w:rPr>
        <w:t xml:space="preserve"> Nacional Aldir Blanc, incluindo as marcas do Governo federal, de acordo com as orientações técnicas do manual de aplicação de marcas divulgado pelo Ministério da Cultura;</w:t>
      </w:r>
    </w:p>
    <w:p w14:paraId="62035FA7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VIII) não realizar despesa em data anterior ou posterior à vigência deste termo de execução cultural;</w:t>
      </w:r>
    </w:p>
    <w:p w14:paraId="36797CE9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IX) guardar a documentação referente à prestação de informações pelo prazo de 5 anos, contados do fim da vigência deste Termo de Execução Cultural;</w:t>
      </w:r>
    </w:p>
    <w:p w14:paraId="6DB9B80E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X) não utilizar os recursos para finalidade diversa da estabelecida no projeto cultural;</w:t>
      </w:r>
    </w:p>
    <w:p w14:paraId="08D6E0E2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XI) executar a contrapartida conforme pactuado.</w:t>
      </w:r>
    </w:p>
    <w:p w14:paraId="367DF1E1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7. PRESTAÇÃO DE CONTAS</w:t>
      </w:r>
    </w:p>
    <w:p w14:paraId="18B50BEC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7.1 O agente cultural prestará contas à administração pública por meio da categoria de prestação de informações em relatório de execução do objeto.</w:t>
      </w:r>
    </w:p>
    <w:p w14:paraId="749725A3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7.2. O relatório de execução do objeto deverá ser entregue no prazo de 30 (trinta) dias contados do fim da vigência deste Termo.</w:t>
      </w:r>
    </w:p>
    <w:p w14:paraId="658BD44D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lastRenderedPageBreak/>
        <w:t>7.2.1 O relatório de prestação de informações sobre o cumprimento do objeto deverá:</w:t>
      </w:r>
    </w:p>
    <w:p w14:paraId="405C7201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 - comprovar que foram alcançados os resultados da ação cultural;</w:t>
      </w:r>
    </w:p>
    <w:p w14:paraId="358E56A6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II - conter a descrição das ações desenvolvidas para o cumprimento do objeto;</w:t>
      </w:r>
    </w:p>
    <w:p w14:paraId="309EE051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14:paraId="5A105E3D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7.3 O relatório de execução financeira será exigido, independente da modalidade inicial de prestação de informações, de forma excepcional, nas hipóteses previstas no Decreto nº 11.453/2023.</w:t>
      </w:r>
    </w:p>
    <w:p w14:paraId="40FC29B2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7.4 Na hipótese de o julgamento da prestação de informações apontar a necessidade de devolução de recursos, o agente cultural será notificado para que exerça a opção por:</w:t>
      </w:r>
    </w:p>
    <w:p w14:paraId="24D85BD8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 - devolução parcial ou integral dos recursos ao erário;</w:t>
      </w:r>
    </w:p>
    <w:p w14:paraId="1B484091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II - apresentação de plano de ações compensatórias; ou</w:t>
      </w:r>
    </w:p>
    <w:p w14:paraId="3DE1BF03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III - devolução parcial dos recursos ao erário juntamente com a apresentação de plano de ações compensatórias.</w:t>
      </w:r>
    </w:p>
    <w:p w14:paraId="1869A2BF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7.4.1 A ocorrência de caso fortuito ou força maior impeditiva da execução do instrumento afasta a reprovação da prestação de informações, desde que comprovada.</w:t>
      </w:r>
    </w:p>
    <w:p w14:paraId="279525E5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7.4.2 Nos casos em que estiver caracterizada má-fé do agente cultural, será imediatamente exigida a devolução de recursos ao erário, vedada a aceitação de plano de ações compensatórias.</w:t>
      </w:r>
    </w:p>
    <w:p w14:paraId="1FDB97FD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7.4.3 Nos casos em que houver exigência de devolução de recursos ao erário, o agente cultural poderá solicitar o parcelamento do débito, na forma e nas condições previstas na legislação.</w:t>
      </w:r>
    </w:p>
    <w:p w14:paraId="46627790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8. ALTERAÇÃO DO TERMO DE EXECUÇÃO CULTURAL</w:t>
      </w:r>
    </w:p>
    <w:p w14:paraId="4A91A10F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8.1 A alteração do termo de execução cultural será formalizada por meio de termo aditivo.</w:t>
      </w:r>
    </w:p>
    <w:p w14:paraId="4FDC9CCE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8.2 A formalização de termo aditivo não será necessária nas seguintes hipóteses:</w:t>
      </w:r>
    </w:p>
    <w:p w14:paraId="5D787B4D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 - prorrogação de vigência realizada de ofício pela administração pública quando der causa a atraso na liberação de recursos; e</w:t>
      </w:r>
    </w:p>
    <w:p w14:paraId="721F2B76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II - alteração do projeto sem modificação do valor global do instrumento e sem modificação substancial do objeto.</w:t>
      </w:r>
    </w:p>
    <w:p w14:paraId="30D33CB0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8.3 Na hipótese de prorrogação de vigência, o saldo de recursos será automaticamente mantido na conta, a fim de viabilizar a continuidade da execução do objeto.</w:t>
      </w:r>
    </w:p>
    <w:p w14:paraId="32CBF84A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56010C3E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13F8CCE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lastRenderedPageBreak/>
        <w:t xml:space="preserve">8.6 Nas hipóteses de alterações em que não seja necessário termo aditivo, poderá ser realizado </w:t>
      </w:r>
      <w:proofErr w:type="spellStart"/>
      <w:r>
        <w:rPr>
          <w:rFonts w:ascii="Calibri" w:hAnsi="Calibri"/>
          <w:color w:val="000000"/>
        </w:rPr>
        <w:t>apostilamento</w:t>
      </w:r>
      <w:proofErr w:type="spellEnd"/>
      <w:r>
        <w:rPr>
          <w:rFonts w:ascii="Calibri" w:hAnsi="Calibri"/>
          <w:color w:val="000000"/>
        </w:rPr>
        <w:t>.</w:t>
      </w:r>
    </w:p>
    <w:p w14:paraId="7E096BFC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9. TITULARIDADE DE BENS</w:t>
      </w:r>
    </w:p>
    <w:p w14:paraId="4A80A8BF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14:paraId="44D672B1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1FAB8D4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10. EXTINÇÃO DO TERMO DE EXECUÇÃO CULTURAL</w:t>
      </w:r>
    </w:p>
    <w:p w14:paraId="3A9196A0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10.1 O presente Termo de Execução Cultural poderá ser:</w:t>
      </w:r>
    </w:p>
    <w:p w14:paraId="7E4C4A78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 - extinto por decurso de prazo;</w:t>
      </w:r>
    </w:p>
    <w:p w14:paraId="4FD1CF56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II - extinto, de comum acordo antes do prazo avençado, mediante Termo de Distrato;</w:t>
      </w:r>
    </w:p>
    <w:p w14:paraId="3F0BE5E4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III - denunciado, por decisão unilateral de qualquer dos partícipes, independentemente de autorização judicial, mediante prévia notificação por escrito ao outro partícipe; ou</w:t>
      </w:r>
    </w:p>
    <w:p w14:paraId="467F38E4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IV - rescindido, por decisão unilateral de qualquer dos partícipes, independentemente de autorização judicial, mediante prévia notificação por escrito ao outro partícipe, nas seguintes hipóteses:</w:t>
      </w:r>
    </w:p>
    <w:p w14:paraId="19B64D3C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a) descumprimento injustificado de cláusula deste instrumento;</w:t>
      </w:r>
    </w:p>
    <w:p w14:paraId="01BDB870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 xml:space="preserve">b) irregularidade ou inexecução injustificada, ainda que parcial, do objeto, resultados ou metas </w:t>
      </w:r>
      <w:proofErr w:type="gramStart"/>
      <w:r>
        <w:rPr>
          <w:rFonts w:ascii="Calibri" w:hAnsi="Calibri"/>
          <w:color w:val="000000"/>
        </w:rPr>
        <w:t>pactuadas ;</w:t>
      </w:r>
      <w:proofErr w:type="gramEnd"/>
    </w:p>
    <w:p w14:paraId="665958A8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c) violação da legislação aplicável;</w:t>
      </w:r>
    </w:p>
    <w:p w14:paraId="0CAB192D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d) cometimento de falhas reiteradas na execução;</w:t>
      </w:r>
    </w:p>
    <w:p w14:paraId="1AF18C4C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e) má administração de recursos públicos;</w:t>
      </w:r>
    </w:p>
    <w:p w14:paraId="3F9FF4E2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f) constatação de falsidade ou fraude nas informações ou documentos apresentados;</w:t>
      </w:r>
    </w:p>
    <w:p w14:paraId="7682618F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g) não atendimento às recomendações ou determinações decorrentes da fiscalização;</w:t>
      </w:r>
    </w:p>
    <w:p w14:paraId="02E59487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h) outras hipóteses expressamente previstas na legislação aplicável.</w:t>
      </w:r>
    </w:p>
    <w:p w14:paraId="3C7FAFF9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098EAE64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41C4EF05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 xml:space="preserve">10.4 Na hipótese de irregularidade na execução do objeto que enseje </w:t>
      </w:r>
      <w:proofErr w:type="spellStart"/>
      <w:r>
        <w:rPr>
          <w:rFonts w:ascii="Calibri" w:hAnsi="Calibri"/>
          <w:color w:val="000000"/>
        </w:rPr>
        <w:t>dano</w:t>
      </w:r>
      <w:proofErr w:type="spellEnd"/>
      <w:r>
        <w:rPr>
          <w:rFonts w:ascii="Calibri" w:hAnsi="Calibri"/>
          <w:color w:val="000000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3B12719A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10.5 Outras situações relativas à extinção deste Termo não previstas na legislação aplicável ou neste instrumento poderão ser negociados entre as partes ou, se for o caso, no Termo de Distrato. </w:t>
      </w:r>
    </w:p>
    <w:p w14:paraId="4D9CF22B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lastRenderedPageBreak/>
        <w:t>11. SANÇÕES</w:t>
      </w:r>
    </w:p>
    <w:p w14:paraId="19033191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2A914844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11.2 A decisão sobre a sanção deve ser precedida de abertura de prazo para apresentação de defesa pelo AGENTE CULTURAL.</w:t>
      </w:r>
    </w:p>
    <w:p w14:paraId="228E2236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11.3 A ocorrência de caso fortuito ou força maior impeditiva da execução do instrumento afasta a aplicação de sanção, desde que regularmente comprovada.</w:t>
      </w:r>
    </w:p>
    <w:p w14:paraId="41C32C5C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12. MONITORAMENTO E CONTROLE DE RESULTADOS</w:t>
      </w:r>
    </w:p>
    <w:p w14:paraId="7789AED8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12.1 A Secretaria se responsabilizará por monitorar a realização das ações por meio da solicitação de relatórios e, havendo capacidade operacional, da realização de visitas de acompanhamento da realização das ações.</w:t>
      </w:r>
    </w:p>
    <w:p w14:paraId="7805841C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13. VIGÊNCIA</w:t>
      </w:r>
    </w:p>
    <w:p w14:paraId="06AA18E4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13.1 A vigência deste instrumento terá início na data de assinatura das partes, com duração de [PRAZO EM ANOS OU MESES], podendo ser prorrogado por [PRAZO MÁXIMO DE PRORROGAÇÃO].</w:t>
      </w:r>
    </w:p>
    <w:p w14:paraId="468999E6" w14:textId="77777777" w:rsidR="00FA6C26" w:rsidRDefault="00FA6C26" w:rsidP="00FA6C26"/>
    <w:p w14:paraId="27E1F9CD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14. PUBLICAÇÃO</w:t>
      </w:r>
    </w:p>
    <w:p w14:paraId="233900DF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14.1 O Extrato do Termo de Execução Cultural será publicado no [INFORMAR ONDE SERÁ PUBLICADO].</w:t>
      </w:r>
    </w:p>
    <w:p w14:paraId="5CE324DB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b/>
          <w:bCs/>
          <w:color w:val="000000"/>
        </w:rPr>
        <w:t>15. FORO</w:t>
      </w:r>
    </w:p>
    <w:p w14:paraId="1109C818" w14:textId="77777777" w:rsidR="00FA6C26" w:rsidRDefault="00FA6C26" w:rsidP="00FA6C26">
      <w:pPr>
        <w:pStyle w:val="NormalWeb"/>
        <w:spacing w:before="0" w:beforeAutospacing="0" w:afterAutospacing="0"/>
        <w:ind w:left="100"/>
        <w:jc w:val="both"/>
      </w:pPr>
      <w:r>
        <w:rPr>
          <w:rFonts w:ascii="Calibri" w:hAnsi="Calibri"/>
          <w:color w:val="000000"/>
        </w:rPr>
        <w:t>15.1 Fica eleito o Foro de [LOCAL] para dirimir quaisquer dúvidas relativas ao presente Termo de Execução Cultural. </w:t>
      </w:r>
    </w:p>
    <w:p w14:paraId="3F4DEEBA" w14:textId="77777777" w:rsidR="00FA6C26" w:rsidRDefault="00FA6C26" w:rsidP="00FA6C26">
      <w:pPr>
        <w:pStyle w:val="NormalWeb"/>
        <w:spacing w:before="0" w:beforeAutospacing="0" w:afterAutospacing="0"/>
        <w:ind w:left="100"/>
        <w:jc w:val="center"/>
      </w:pPr>
      <w:r>
        <w:rPr>
          <w:rFonts w:ascii="Calibri" w:hAnsi="Calibri"/>
          <w:color w:val="000000"/>
        </w:rPr>
        <w:t>Varjota/CE, [INDICAR DIA, MÊS E ANO].</w:t>
      </w:r>
    </w:p>
    <w:p w14:paraId="508C001D" w14:textId="413FECAF" w:rsidR="00FA6C26" w:rsidRDefault="00FA6C26" w:rsidP="00FA6C26">
      <w:pPr>
        <w:pStyle w:val="NormalWeb"/>
        <w:spacing w:before="240" w:beforeAutospacing="0" w:afterAutospacing="0"/>
        <w:jc w:val="center"/>
      </w:pPr>
      <w:r>
        <w:rPr>
          <w:rFonts w:ascii="Calibri" w:hAnsi="Calibri"/>
          <w:color w:val="000000"/>
        </w:rPr>
        <w:t> Pelo órgão:</w:t>
      </w:r>
    </w:p>
    <w:p w14:paraId="25ED31C7" w14:textId="77777777" w:rsidR="00FA6C26" w:rsidRDefault="00FA6C26" w:rsidP="00FA6C26">
      <w:pPr>
        <w:pStyle w:val="NormalWeb"/>
        <w:spacing w:before="240" w:beforeAutospacing="0" w:afterAutospacing="0"/>
        <w:jc w:val="center"/>
      </w:pPr>
      <w:r>
        <w:rPr>
          <w:rFonts w:ascii="Calibri" w:hAnsi="Calibri"/>
          <w:color w:val="000000"/>
        </w:rPr>
        <w:t>[NOME DO REPRESENTANTE]</w:t>
      </w:r>
    </w:p>
    <w:p w14:paraId="3EAEAB20" w14:textId="77777777" w:rsidR="00FA6C26" w:rsidRDefault="00FA6C26" w:rsidP="00FA6C26">
      <w:pPr>
        <w:pStyle w:val="NormalWeb"/>
        <w:spacing w:before="240" w:beforeAutospacing="0" w:afterAutospacing="0"/>
        <w:jc w:val="center"/>
      </w:pPr>
      <w:r>
        <w:rPr>
          <w:rFonts w:ascii="Calibri" w:hAnsi="Calibri"/>
          <w:color w:val="000000"/>
        </w:rPr>
        <w:t>Pelo Agente Cultural:</w:t>
      </w:r>
    </w:p>
    <w:p w14:paraId="4DE7B5DA" w14:textId="77777777" w:rsidR="00FA6C26" w:rsidRDefault="00FA6C26" w:rsidP="00FA6C26">
      <w:pPr>
        <w:pStyle w:val="NormalWeb"/>
        <w:spacing w:before="240" w:beforeAutospacing="0" w:afterAutospacing="0"/>
        <w:jc w:val="center"/>
      </w:pPr>
      <w:r>
        <w:rPr>
          <w:rFonts w:ascii="Calibri" w:hAnsi="Calibri"/>
          <w:color w:val="000000"/>
        </w:rPr>
        <w:t>[NOME DO AGENTE CULTURAL]</w:t>
      </w:r>
    </w:p>
    <w:p w14:paraId="4D38541F" w14:textId="77777777" w:rsidR="00FA6C26" w:rsidRDefault="00FA6C26" w:rsidP="00FA6C26"/>
    <w:p w14:paraId="050000A2" w14:textId="77777777" w:rsidR="00FA6C26" w:rsidRDefault="00FA6C26" w:rsidP="00FA6C26">
      <w:pPr>
        <w:pStyle w:val="NormalWeb"/>
        <w:spacing w:before="0" w:beforeAutospacing="0" w:after="188" w:afterAutospacing="0"/>
        <w:ind w:left="10" w:right="65"/>
        <w:jc w:val="center"/>
      </w:pPr>
      <w:r>
        <w:rPr>
          <w:rFonts w:ascii="Calibri" w:hAnsi="Calibri"/>
          <w:color w:val="000000"/>
        </w:rPr>
        <w:t>PROPONENTE</w:t>
      </w:r>
    </w:p>
    <w:p w14:paraId="6C24F262" w14:textId="77777777" w:rsidR="00FA6C26" w:rsidRDefault="00FA6C26" w:rsidP="00FA6C26">
      <w:pPr>
        <w:pStyle w:val="NormalWeb"/>
        <w:spacing w:before="0" w:beforeAutospacing="0" w:after="188" w:afterAutospacing="0"/>
        <w:ind w:right="65"/>
        <w:jc w:val="both"/>
      </w:pPr>
      <w:r>
        <w:rPr>
          <w:rFonts w:ascii="Calibri" w:hAnsi="Calibri"/>
          <w:color w:val="000000"/>
        </w:rPr>
        <w:t>Testemunha Nome: </w:t>
      </w:r>
    </w:p>
    <w:p w14:paraId="607387E5" w14:textId="77777777" w:rsidR="00FA6C26" w:rsidRDefault="00FA6C26" w:rsidP="00FA6C26">
      <w:pPr>
        <w:pStyle w:val="NormalWeb"/>
        <w:spacing w:before="0" w:beforeAutospacing="0" w:after="188" w:afterAutospacing="0"/>
        <w:ind w:left="10" w:right="65"/>
        <w:jc w:val="both"/>
      </w:pPr>
      <w:r>
        <w:rPr>
          <w:rFonts w:ascii="Calibri" w:hAnsi="Calibri"/>
          <w:color w:val="000000"/>
        </w:rPr>
        <w:t>CPF/MF:</w:t>
      </w:r>
    </w:p>
    <w:p w14:paraId="4B31446B" w14:textId="77777777" w:rsidR="00FA6C26" w:rsidRDefault="00FA6C26" w:rsidP="00FA6C26">
      <w:pPr>
        <w:pStyle w:val="NormalWeb"/>
        <w:spacing w:before="0" w:beforeAutospacing="0" w:after="188" w:afterAutospacing="0"/>
        <w:ind w:left="10" w:right="65"/>
        <w:jc w:val="both"/>
      </w:pPr>
      <w:r>
        <w:rPr>
          <w:rFonts w:ascii="Calibri" w:hAnsi="Calibri"/>
          <w:color w:val="000000"/>
        </w:rPr>
        <w:t>Testemunha Nome: </w:t>
      </w:r>
    </w:p>
    <w:p w14:paraId="7340A420" w14:textId="0BE789C5" w:rsidR="00583C58" w:rsidRPr="00FA6C26" w:rsidRDefault="00FA6C26" w:rsidP="00FA6C26">
      <w:pPr>
        <w:pStyle w:val="NormalWeb"/>
        <w:spacing w:before="0" w:beforeAutospacing="0" w:after="188" w:afterAutospacing="0"/>
        <w:ind w:left="10" w:right="65"/>
        <w:jc w:val="both"/>
        <w:rPr>
          <w:b/>
          <w:bCs/>
          <w:color w:val="000000"/>
        </w:rPr>
      </w:pPr>
      <w:r>
        <w:rPr>
          <w:rFonts w:ascii="Calibri" w:hAnsi="Calibri"/>
          <w:color w:val="000000"/>
        </w:rPr>
        <w:t>CPF/MF:</w:t>
      </w:r>
      <w:bookmarkStart w:id="0" w:name="_GoBack"/>
      <w:bookmarkEnd w:id="0"/>
    </w:p>
    <w:sectPr w:rsidR="00583C58" w:rsidRPr="00FA6C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B1EBA" w14:textId="77777777" w:rsidR="00F43CC5" w:rsidRDefault="00F43CC5" w:rsidP="006E32C2">
      <w:pPr>
        <w:spacing w:after="0" w:line="240" w:lineRule="auto"/>
      </w:pPr>
      <w:r>
        <w:separator/>
      </w:r>
    </w:p>
  </w:endnote>
  <w:endnote w:type="continuationSeparator" w:id="0">
    <w:p w14:paraId="60F35843" w14:textId="77777777" w:rsidR="00F43CC5" w:rsidRDefault="00F43CC5" w:rsidP="006E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73633" w14:textId="77777777" w:rsidR="00F43CC5" w:rsidRDefault="00F43CC5" w:rsidP="006E32C2">
      <w:pPr>
        <w:spacing w:after="0" w:line="240" w:lineRule="auto"/>
      </w:pPr>
      <w:r>
        <w:separator/>
      </w:r>
    </w:p>
  </w:footnote>
  <w:footnote w:type="continuationSeparator" w:id="0">
    <w:p w14:paraId="7E2D37F9" w14:textId="77777777" w:rsidR="00F43CC5" w:rsidRDefault="00F43CC5" w:rsidP="006E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C0E09" w14:textId="24F9901C" w:rsidR="005952CC" w:rsidRDefault="005952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F51549" wp14:editId="25C9297F">
          <wp:simplePos x="0" y="0"/>
          <wp:positionH relativeFrom="page">
            <wp:align>right</wp:align>
          </wp:positionH>
          <wp:positionV relativeFrom="paragraph">
            <wp:posOffset>-449420</wp:posOffset>
          </wp:positionV>
          <wp:extent cx="7556422" cy="10690483"/>
          <wp:effectExtent l="0" t="0" r="6985" b="0"/>
          <wp:wrapNone/>
          <wp:docPr id="1963591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22" cy="1069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1AE"/>
    <w:multiLevelType w:val="multilevel"/>
    <w:tmpl w:val="4072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34B0"/>
    <w:multiLevelType w:val="multilevel"/>
    <w:tmpl w:val="DF4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B0447"/>
    <w:multiLevelType w:val="multilevel"/>
    <w:tmpl w:val="9E0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93D4C"/>
    <w:multiLevelType w:val="hybridMultilevel"/>
    <w:tmpl w:val="A4304C16"/>
    <w:lvl w:ilvl="0" w:tplc="6FB28D40">
      <w:start w:val="2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8E3E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CC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6A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C6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943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A8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2B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6A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B3383"/>
    <w:multiLevelType w:val="multilevel"/>
    <w:tmpl w:val="E45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62650"/>
    <w:multiLevelType w:val="multilevel"/>
    <w:tmpl w:val="13B0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D73E3"/>
    <w:multiLevelType w:val="hybridMultilevel"/>
    <w:tmpl w:val="419A03CE"/>
    <w:lvl w:ilvl="0" w:tplc="70387F3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7C63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25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25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C8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69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C6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CF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0EB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1577B"/>
    <w:multiLevelType w:val="multilevel"/>
    <w:tmpl w:val="A95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05F1A"/>
    <w:multiLevelType w:val="multilevel"/>
    <w:tmpl w:val="5CC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242D1"/>
    <w:multiLevelType w:val="hybridMultilevel"/>
    <w:tmpl w:val="2B362CC4"/>
    <w:lvl w:ilvl="0" w:tplc="DB689CF4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F4F7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A9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4A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42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0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81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82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204A6"/>
    <w:multiLevelType w:val="multilevel"/>
    <w:tmpl w:val="083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F1007"/>
    <w:multiLevelType w:val="multilevel"/>
    <w:tmpl w:val="F9E8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30497"/>
    <w:multiLevelType w:val="multilevel"/>
    <w:tmpl w:val="65B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97117"/>
    <w:multiLevelType w:val="multilevel"/>
    <w:tmpl w:val="8A1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lowerLetter"/>
        <w:lvlText w:val="%1."/>
        <w:lvlJc w:val="left"/>
      </w:lvl>
    </w:lvlOverride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9"/>
  </w:num>
  <w:num w:numId="4">
    <w:abstractNumId w:val="9"/>
    <w:lvlOverride w:ilvl="0">
      <w:lvl w:ilvl="0" w:tplc="DB689CF4">
        <w:numFmt w:val="lowerLetter"/>
        <w:lvlText w:val="%1."/>
        <w:lvlJc w:val="left"/>
      </w:lvl>
    </w:lvlOverride>
  </w:num>
  <w:num w:numId="5">
    <w:abstractNumId w:val="3"/>
  </w:num>
  <w:num w:numId="6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7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8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9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0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1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2">
    <w:abstractNumId w:val="7"/>
    <w:lvlOverride w:ilvl="0">
      <w:lvl w:ilvl="0">
        <w:numFmt w:val="lowerLetter"/>
        <w:lvlText w:val="%1."/>
        <w:lvlJc w:val="left"/>
      </w:lvl>
    </w:lvlOverride>
  </w:num>
  <w:num w:numId="13">
    <w:abstractNumId w:val="6"/>
  </w:num>
  <w:num w:numId="14">
    <w:abstractNumId w:val="5"/>
  </w:num>
  <w:num w:numId="15">
    <w:abstractNumId w:val="13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6"/>
    <w:rsid w:val="004801E6"/>
    <w:rsid w:val="004A7639"/>
    <w:rsid w:val="00572F04"/>
    <w:rsid w:val="00583C58"/>
    <w:rsid w:val="005952CC"/>
    <w:rsid w:val="005F7640"/>
    <w:rsid w:val="006E32C2"/>
    <w:rsid w:val="00720137"/>
    <w:rsid w:val="007808F1"/>
    <w:rsid w:val="007D6E5D"/>
    <w:rsid w:val="008612E8"/>
    <w:rsid w:val="00885C4D"/>
    <w:rsid w:val="008A2AE7"/>
    <w:rsid w:val="009509E9"/>
    <w:rsid w:val="00B050A7"/>
    <w:rsid w:val="00CE17DE"/>
    <w:rsid w:val="00D27FD2"/>
    <w:rsid w:val="00DD06AC"/>
    <w:rsid w:val="00E521D8"/>
    <w:rsid w:val="00E52826"/>
    <w:rsid w:val="00E6455F"/>
    <w:rsid w:val="00F43CC5"/>
    <w:rsid w:val="00FA6C26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0CD22-A06E-48FF-8107-5FF15C71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D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rsid w:val="00CE17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rsid w:val="00CE17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rsid w:val="00CE17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CE17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CE17D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CE17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17DE"/>
    <w:rPr>
      <w:rFonts w:ascii="Calibri" w:eastAsia="Calibri" w:hAnsi="Calibri" w:cs="Calibri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CE17DE"/>
    <w:rPr>
      <w:rFonts w:ascii="Calibri" w:eastAsia="Calibri" w:hAnsi="Calibri" w:cs="Calibri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CE17DE"/>
    <w:rPr>
      <w:rFonts w:ascii="Calibri" w:eastAsia="Calibri" w:hAnsi="Calibri" w:cs="Calibri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CE17DE"/>
    <w:rPr>
      <w:rFonts w:ascii="Calibri" w:eastAsia="Calibri" w:hAnsi="Calibri" w:cs="Calibri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CE17DE"/>
    <w:rPr>
      <w:rFonts w:ascii="Calibri" w:eastAsia="Calibri" w:hAnsi="Calibri" w:cs="Calibri"/>
      <w:b/>
    </w:rPr>
  </w:style>
  <w:style w:type="character" w:customStyle="1" w:styleId="Ttulo6Char">
    <w:name w:val="Título 6 Char"/>
    <w:basedOn w:val="Fontepargpadro"/>
    <w:link w:val="Ttulo6"/>
    <w:rsid w:val="00CE17DE"/>
    <w:rPr>
      <w:rFonts w:ascii="Calibri" w:eastAsia="Calibri" w:hAnsi="Calibri" w:cs="Calibri"/>
      <w:b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C2"/>
  </w:style>
  <w:style w:type="paragraph" w:styleId="Rodap">
    <w:name w:val="footer"/>
    <w:basedOn w:val="Normal"/>
    <w:link w:val="Rodap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C2"/>
  </w:style>
  <w:style w:type="table" w:customStyle="1" w:styleId="TableNormal">
    <w:name w:val="Table Normal"/>
    <w:rsid w:val="00CE17DE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CE17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CE17DE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uiPriority w:val="99"/>
    <w:unhideWhenUsed/>
    <w:rsid w:val="00CE17D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E1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rsid w:val="00CE17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CE17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Fontepargpadro"/>
    <w:rsid w:val="00CE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4.399-2022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1759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 Mororó</dc:creator>
  <cp:keywords/>
  <dc:description/>
  <cp:lastModifiedBy>User</cp:lastModifiedBy>
  <cp:revision>2</cp:revision>
  <cp:lastPrinted>2024-08-19T14:06:00Z</cp:lastPrinted>
  <dcterms:created xsi:type="dcterms:W3CDTF">2024-08-19T14:23:00Z</dcterms:created>
  <dcterms:modified xsi:type="dcterms:W3CDTF">2024-08-19T14:23:00Z</dcterms:modified>
</cp:coreProperties>
</file>