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>ANEXO I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 xml:space="preserve">TERMO DE REFERÊNCIA PARA COLABORAÇÃO 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360"/>
        <w:jc w:val="center"/>
        <w:rPr/>
      </w:pPr>
      <w:r>
        <w:rPr>
          <w:b/>
        </w:rPr>
        <w:t>EDITAL DE CHAMAMENTO PÚBLICO PARA SELEÇÃO DE ORGANIZAÇÃO DA SOCIEDADE CIVIL PARA PROGRAMA DE ELABORAÇÃO E EXECUÇÃO DE PROGRAMAÇÃO ARTÍSTICA E CULTURAL LEI PAULO GUSTAVO - TAMBORIL/CE - EDITAL Nº 05/2023 - DIVERSAS ÁREAS DA CULTURA</w:t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center"/>
        <w:rPr>
          <w:b/>
          <w:b/>
        </w:rPr>
      </w:pPr>
      <w:r>
        <w:rPr>
          <w:b/>
        </w:rPr>
        <w:t>ESPECIFICAÇÕES PARA APRESENTAÇÃO DA PROPOSTA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1.  DISPOSIÇÕES PRELIMINARES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1.1 . O presente Termo de Referência visa orientar a instituição candidata a elaborar o projeto com base nos parâmetros estabelecidos pela Secretaria de Cultura, Turismo e Desporto de Tamboril para o Chamamento Público para</w:t>
      </w:r>
      <w:r>
        <w:rPr>
          <w:b/>
          <w:highlight w:val="white"/>
        </w:rPr>
        <w:t xml:space="preserve"> </w:t>
      </w:r>
      <w:r>
        <w:rPr>
          <w:highlight w:val="white"/>
        </w:rPr>
        <w:t xml:space="preserve">realização de um </w:t>
      </w:r>
      <w:r>
        <w:rPr>
          <w:b/>
          <w:highlight w:val="white"/>
        </w:rPr>
        <w:t>Programa de Elaboração e Execução de Programação Artística e Cultural Lei Paulo Gustavo - Tamboril/CE</w:t>
      </w:r>
      <w:r>
        <w:rPr>
          <w:highlight w:val="white"/>
        </w:rPr>
        <w:t>.</w:t>
      </w:r>
      <w:r>
        <w:rPr/>
        <w:t xml:space="preserve"> A instituição a ser selecionada ficará responsável pela elaboração e coordenação de um projeto que contemple em suas ações todo o percurso previsto, que compreende, em linhas gerais: a) o planejamento e acompanhamento das atividades propostas; b) seleção dos facilitadores/formadores em audiovisual; c) seleção de artistas e fazedores de cultura para participar do ciclo formativo; d) realização de exibições audiovisuais em lugares públicos no município; e) fornecimento de serviço, produção, logística e estrutura necessárias para execução das ações propostas; f) comunicação e mobilização do público; g) serviço de secretaria e produção executiva (repasse dos cachês, pagamento dos despesas geradas nas ações propostas, elaboração do relatório das atividades desempenhadas e a apresentação de prestação de contas).</w:t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2. DOS ASPECTOS A SEREM CONSIDERADOS NAS AÇÕES DO PROGRAMA 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 xml:space="preserve">2.1 O conjunto das atividades propostas pelo parceiro deverá ser apresentado por meio de Plano de Trabalho (Anexo II) </w:t>
      </w:r>
      <w:r>
        <w:rPr/>
        <w:t xml:space="preserve">em conformidade com os objetivos deste Edital e com as diretrizes deste </w:t>
      </w:r>
      <w:r>
        <w:rPr>
          <w:highlight w:val="white"/>
        </w:rPr>
        <w:t>Termo de Referência (Anexo I).</w:t>
      </w:r>
    </w:p>
    <w:p>
      <w:pPr>
        <w:pStyle w:val="Normal1"/>
        <w:widowControl w:val="false"/>
        <w:spacing w:lineRule="auto" w:line="240" w:before="120" w:after="0"/>
        <w:jc w:val="both"/>
        <w:rPr>
          <w:highlight w:val="white"/>
        </w:rPr>
      </w:pPr>
      <w:r>
        <w:rPr>
          <w:highlight w:val="white"/>
        </w:rPr>
        <w:t xml:space="preserve">2.2 A elaboração e coordenação do </w:t>
      </w:r>
      <w:r>
        <w:rPr>
          <w:b/>
          <w:highlight w:val="white"/>
        </w:rPr>
        <w:t>Programa de Elaboração e Execução de Programação Artística e Cultural Lei Paulo Gustavo - Tamboril/CE,</w:t>
      </w:r>
      <w:r>
        <w:rPr>
          <w:highlight w:val="white"/>
        </w:rPr>
        <w:t xml:space="preserve"> compreende planejamento e acompanhamento das atividades que a integrarão, como o processo de seleção dos artistas, a assessoria aos artistas na produção, formação e qualificação de suas apresentações, a análise das condições técnicas e operacionais das apresentações artísticas, a produção das ações culturais, o fornecimento de serviço, logística e estrutura necessárias para execução das ações propostas, a comunicação e mobilização do público, o repasse dos cachês, pagamento dos despesas geradas nas ações propostas, elaboração do relatório das atividades desempenhadas e a apresentação de prestação de contas, conforme este Termo de Referência (Anexo I) e as normas jurídicas aplicadas a matéria.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>
          <w:highlight w:val="white"/>
        </w:rPr>
        <w:t>2.3. Caberá à instituição selecionada, a seleção de grupos artísticos que irão compor a agenda de programação artística e cultural, a coordenação, supervisão, acompanhamento e monitoramento de sua realização. A produção das atividades descentralizadas e específicas deverão ser feitas pelos próprios grupos e artistas selecionados. A instituição selecionada assegurará a integração da agenda, a estrutura das ações, assessoria e capacitação dos participantes para a boa realização de suas atividades, no que diz respeito à produção, comunicação, mobilização de públicos e acompanhamento. No âmbito da gestão, deverá a instituição selecionada realizar o pagamento previsto no plano de trabalho, o acompanhamento das atividades e a emissão de relatórios finais.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2.4. Deverá ser incorporada à proposta a ideia de gestão compartilhada, tanto com a Secretaria de Cultura, Turismo e Desporto de Tamboril bem como a equipe contratada pela Instituição com os equipamentos artísticos e culturais, escolas e outros espaços – públicos e privados - bem como com os agentes culturais e artistas/fazedores de cultura selecionados, conforme disposto na Lei 13.019/2014.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2.5. A proposta apresentada deverá conter estratégias para: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a) Fomentar a participação de artistas especialmente de Tamboril, de forma a contemplar uma diversidade artística, cultural e territorial;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b) Fomentar os processos de difusão, circulação e fruição das expressões artísticas e culturais cearenses;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c) Promover a formação de públicos diversos para as programações artístico-culturais ofertadas;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d) Capacitar artistas e grupos participantes na produção e comunicação de seus projetos;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e) Propiciar novas alternativas de sustentabilidade para os distintos espaços culturais de Tamboril;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f) Favorecer a descentralização da oferta de atividades culturais no estado;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g) Ampliar as possibilidades de apresentações culturais e estimular a criação de espaços alternativos e novos usos dos espaços culturais especialmente de Tamboril;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h) Colaborar com o desenvolvimento do circuito cultural e turístico local por meio da oferta e promoção de uma intensa e rica agenda cultural;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 xml:space="preserve">i) Dinamizar a ideia de gestão compartilhada entre a instituição selecionada, artistas e espaços culturais;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  <w:t>j) Estimular e qualificar artistas e gestores no desenvolvimento de novos processos de produção, comunicação e mobilização de públicos.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hd w:val="clear" w:fill="FFFFFF"/>
        <w:spacing w:lineRule="auto" w:line="360" w:before="120" w:after="0"/>
        <w:jc w:val="both"/>
        <w:rPr>
          <w:b/>
          <w:b/>
        </w:rPr>
      </w:pPr>
      <w:r>
        <w:rPr>
          <w:b/>
        </w:rPr>
        <w:t xml:space="preserve">3. DAS ATIVIDADES A SEREM DESEMPENHADAS 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3.1. A instituição candidata para a gestão do chamamento público deverá formular proposições apresentada, atendendo no mínimo aos itens previstos neste Termo de Referência, conforme especificações relacionadas a seguir:</w:t>
      </w:r>
    </w:p>
    <w:p>
      <w:pPr>
        <w:pStyle w:val="Normal1"/>
        <w:widowControl w:val="false"/>
        <w:spacing w:lineRule="auto" w:line="360" w:before="120" w:after="0"/>
        <w:jc w:val="both"/>
        <w:rPr>
          <w:b/>
          <w:b/>
        </w:rPr>
      </w:pPr>
      <w:r>
        <w:rPr>
          <w:b/>
        </w:rPr>
        <w:t xml:space="preserve">3.1.1 Seleção de artistas 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 xml:space="preserve">3.1.2. Planejar, executar e divulgar o processo de seleção de artistas para compor uma agenda de programação de shows e apresentações culturais pela organização proponente no período de no mínimo 5 (cinco) dias de atividades, apresentações, formações e intervenções artísticas presenciais, nos diversos distritos, bairros e espaços culturais de Tamboril, que contemple o aprimoramento dos artistas envolvidos, a inserção da diversidade de linguagens e manifestações culturais e a descentralização de espaços e territórios realizando as seguintes atividades: 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a) composição da banca de seleção;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b) definição de critérios de seleção e prazos, em parceria com a Secretaria de Cultura, Turismo e Desporto de Tamboril;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c) apresentação de metodologia e cronograma de seleção;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d) viabilizar as condições de realização do processo seletivo;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e) assegurar a lisura do processo seletivo;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f)  organizar e acompanhar os recursos;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g)  realizar a seleção final;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h) comunicar o resultado final aos selecionados;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e)  divulgar amplamente a relação dos selecionados.</w:t>
      </w:r>
    </w:p>
    <w:p>
      <w:pPr>
        <w:pStyle w:val="Normal1"/>
        <w:widowControl w:val="false"/>
        <w:spacing w:lineRule="auto" w:line="360" w:before="120" w:after="0"/>
        <w:ind w:left="720" w:hanging="0"/>
        <w:jc w:val="both"/>
        <w:rPr>
          <w:b/>
          <w:b/>
        </w:rPr>
      </w:pPr>
      <w:r>
        <w:rPr>
          <w:b/>
        </w:rPr>
        <w:t xml:space="preserve">3.1.3. Planejamento e acompanhamento da Programação 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a) entrar em contato com artistas para aferição das condições de execução da proposta;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b)  análise das condições técnicas, operacionais e artísticas das apresentações;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 xml:space="preserve">c)  análise das condições técnicas, operacionais e artísticas dos espaços artísticos e culturais;  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d)  análise das propostas de produção dos projetos e alternativas de sustentabilidade elaboradas pelos artistas selecionados;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e)  análise das deficiências e necessidades dos artistas para realização da proposta;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f)  elaboração de um plano de apoio aos artistas com atividades de assessoria e formação;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 xml:space="preserve">g)  realizar atividades formativas para execução do projeto nas áreas de produção e comunicação; 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h)  elaboração, compartilhada com artistas, de uma agenda de programação;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i) assessoria aos artistas na elaboração do planejamento de produção das apresentações culturais;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j) aprovação da agenda de programação com a Secretaria Municipal de Cultura e Turismo de Frecheirinha;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i)  acompanhamento e supervisão das atividades realizadas pelos artistas.</w:t>
      </w:r>
    </w:p>
    <w:p>
      <w:pPr>
        <w:pStyle w:val="Normal1"/>
        <w:widowControl w:val="false"/>
        <w:spacing w:lineRule="auto" w:line="360" w:before="120" w:after="0"/>
        <w:jc w:val="both"/>
        <w:rPr>
          <w:b/>
          <w:b/>
        </w:rPr>
      </w:pPr>
      <w:r>
        <w:rPr>
          <w:b/>
        </w:rPr>
        <w:t>3.1.4. Comunicação e Mobilização de Públicos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a) entrar em contato com artistas para aferição das propostas de comunicação e mobilização de público das atividades;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b)  avaliação da qualidade e viabilidade das propostas de comunicação;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c) assessoria na elaboração de novas estratégias de mobilização de públicos;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d) assessoria na elaboração de captação de apoios e parcerias institucionais;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e) assessoria na utilização de estratégias de comunicação e divulgação nas redes sociais;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f)  acompanhamento e supervisão das atividades realizadas pelos artistas;</w:t>
      </w:r>
    </w:p>
    <w:p>
      <w:pPr>
        <w:pStyle w:val="Normal1"/>
        <w:widowControl w:val="false"/>
        <w:spacing w:lineRule="auto" w:line="360" w:before="120" w:after="0"/>
        <w:ind w:left="720" w:hanging="0"/>
        <w:jc w:val="both"/>
        <w:rPr>
          <w:b/>
          <w:b/>
        </w:rPr>
      </w:pPr>
      <w:r>
        <w:rPr>
          <w:b/>
        </w:rPr>
        <w:t>3.1.5. Da Gestão do Chamamento público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a)  pagamento dos cachês dos artistas;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b) assegurar o cumprimento das atividades e do cronograma;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c)  solicitar relatório de execução de cada artista / proposta selecionada;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d) avaliação dos relatórios de apresentação das atividades culturais;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e) elaboração de prestação de contas dos recursos, junto à Secretaria de Cultura, Turismo e Desporto de Tamboril;</w:t>
      </w:r>
    </w:p>
    <w:p>
      <w:pPr>
        <w:pStyle w:val="Normal1"/>
        <w:widowControl w:val="false"/>
        <w:spacing w:lineRule="auto" w:line="360" w:before="120" w:after="0"/>
        <w:jc w:val="both"/>
        <w:rPr/>
      </w:pPr>
      <w:r>
        <w:rPr/>
        <w:t>f)  elaboração de relatório final das atividades realizadas.</w:t>
      </w:r>
    </w:p>
    <w:p>
      <w:pPr>
        <w:pStyle w:val="Normal1"/>
        <w:widowControl w:val="false"/>
        <w:spacing w:lineRule="auto" w:line="360" w:before="120" w:after="0"/>
        <w:jc w:val="both"/>
        <w:rPr>
          <w:b/>
          <w:b/>
        </w:rPr>
      </w:pPr>
      <w:r>
        <w:rPr>
          <w:b/>
        </w:rPr>
      </w:r>
    </w:p>
    <w:p>
      <w:pPr>
        <w:pStyle w:val="Normal1"/>
        <w:widowControl w:val="false"/>
        <w:spacing w:lineRule="auto" w:line="360" w:before="120" w:after="0"/>
        <w:jc w:val="both"/>
        <w:rPr>
          <w:b/>
          <w:b/>
        </w:rPr>
      </w:pPr>
      <w:r>
        <w:rPr>
          <w:b/>
        </w:rPr>
        <w:t>4. DAS AÇÕES E VALORES DE REFERÊNCIA</w:t>
      </w:r>
    </w:p>
    <w:p>
      <w:pPr>
        <w:pStyle w:val="Normal1"/>
        <w:widowControl w:val="false"/>
        <w:spacing w:lineRule="auto" w:line="360" w:before="120" w:after="0"/>
        <w:jc w:val="both"/>
        <w:rPr>
          <w:b/>
          <w:b/>
        </w:rPr>
      </w:pPr>
      <w:r>
        <w:rPr>
          <w:b/>
        </w:rPr>
        <w:t xml:space="preserve">4.1 As propostas selecionadas deverão observar as seguintes categorias e valores de referência na consecução de suas atividades: </w:t>
      </w:r>
    </w:p>
    <w:p>
      <w:pPr>
        <w:pStyle w:val="Normal1"/>
        <w:shd w:val="clear" w:fill="FFFFFF"/>
        <w:spacing w:lineRule="auto" w:line="360" w:before="120" w:after="0"/>
        <w:jc w:val="both"/>
        <w:rPr>
          <w:highlight w:val="white"/>
        </w:rPr>
      </w:pPr>
      <w:r>
        <w:rPr>
          <w:b/>
          <w:highlight w:val="white"/>
        </w:rPr>
        <w:t>4.1.1.  APRESENTAÇÕES INDIVIDUAIS - </w:t>
      </w:r>
      <w:r>
        <w:rPr>
          <w:highlight w:val="white"/>
        </w:rPr>
        <w:t>Nesta modalidade, deverão ser selecionadas apresentações artísticas e culturais realizadas por um único artista com ou sem outros componentes, nas distintas linguagens e manifestações para serem realizadas por meio de uma única exibição em espaços artísticos e culturais das diversas localidades do município de Tamboril. A modalidade prevê a apresentação, intervenções e performances.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 w:before="120" w:after="0"/>
        <w:ind w:left="720" w:hanging="360"/>
        <w:jc w:val="both"/>
        <w:rPr>
          <w:rFonts w:ascii="Arial" w:hAnsi="Arial" w:eastAsia="Arial" w:cs="Arial"/>
          <w:highlight w:val="white"/>
        </w:rPr>
      </w:pPr>
      <w:r>
        <w:rPr/>
        <w:t>As apresentações únicas individuais deverão receber cachê de até R$ 1.500,00 (mil e quinhentos reais) – valor de referência. </w:t>
      </w:r>
    </w:p>
    <w:p>
      <w:pPr>
        <w:pStyle w:val="Normal1"/>
        <w:shd w:val="clear" w:fill="FFFFFF"/>
        <w:spacing w:lineRule="auto" w:line="360" w:before="120" w:after="0"/>
        <w:jc w:val="both"/>
        <w:rPr>
          <w:highlight w:val="white"/>
        </w:rPr>
      </w:pPr>
      <w:r>
        <w:rPr>
          <w:rFonts w:eastAsia="Times New Roman" w:cs="Times New Roman" w:ascii="Times New Roman" w:hAnsi="Times New Roman"/>
        </w:rPr>
        <w:t> </w:t>
      </w:r>
      <w:r>
        <w:rPr>
          <w:b/>
          <w:highlight w:val="white"/>
        </w:rPr>
        <w:t xml:space="preserve">4.1.2.  APRESENTAÇÕES COLETIVA - </w:t>
      </w:r>
      <w:r>
        <w:rPr>
          <w:highlight w:val="white"/>
        </w:rPr>
        <w:t>Nesta modalidade, deverão ser selecionadas apresentações artísticas e culturais realizadas por um grupo ou coletivo nas distintas linguagens e manifestações para serem realizadas por meio de uma única exibição em espaços artísticos e culturais das diversas localidades do município de Tamboril. A modalidade prevê a apresentação, intervenções e performances.  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 w:before="120" w:after="0"/>
        <w:ind w:left="720" w:hanging="360"/>
        <w:jc w:val="both"/>
        <w:rPr>
          <w:rFonts w:ascii="Arial" w:hAnsi="Arial" w:eastAsia="Arial" w:cs="Arial"/>
          <w:color w:val="434343"/>
          <w:highlight w:val="white"/>
        </w:rPr>
      </w:pPr>
      <w:r>
        <w:rPr>
          <w:highlight w:val="white"/>
        </w:rPr>
        <w:t>As apresentações únicas coletivas deverão receber cachê de até R$ 3.000,00 (Três mil reais) – valor de referência. </w:t>
      </w:r>
    </w:p>
    <w:p>
      <w:pPr>
        <w:pStyle w:val="Normal1"/>
        <w:shd w:val="clear" w:fill="FFFFFF"/>
        <w:spacing w:lineRule="auto" w:line="360" w:before="120" w:after="0"/>
        <w:jc w:val="both"/>
        <w:rPr>
          <w:highlight w:val="white"/>
        </w:rPr>
      </w:pPr>
      <w:r>
        <w:rPr>
          <w:b/>
          <w:highlight w:val="white"/>
        </w:rPr>
        <w:t>4.1.4.  OFICINAS - </w:t>
      </w:r>
      <w:r>
        <w:rPr>
          <w:highlight w:val="white"/>
        </w:rPr>
        <w:t>Nesta modalidade, deverão ser selecionadas propostas de formação artística e cultural, nas distintas linguagens e manifestações para serem realizadas por meio de uma única realização em espaços artísticos e culturais das diversas localidades do Município de Tamboril.</w:t>
      </w:r>
    </w:p>
    <w:p>
      <w:pPr>
        <w:pStyle w:val="Normal1"/>
        <w:numPr>
          <w:ilvl w:val="0"/>
          <w:numId w:val="2"/>
        </w:numPr>
        <w:shd w:val="clear" w:fill="FFFFFF"/>
        <w:spacing w:lineRule="auto" w:line="360" w:before="120" w:after="0"/>
        <w:ind w:left="720" w:hanging="360"/>
        <w:jc w:val="both"/>
        <w:rPr/>
      </w:pPr>
      <w:r>
        <w:rPr/>
        <w:t>As oficinas deverão receber cachê de até R$ 1.000,00 (mil reais) – valor de referência.</w:t>
      </w:r>
    </w:p>
    <w:p>
      <w:pPr>
        <w:pStyle w:val="Normal1"/>
        <w:shd w:val="clear" w:fill="FFFFFF"/>
        <w:spacing w:lineRule="auto" w:line="360" w:before="120" w:after="0"/>
        <w:jc w:val="both"/>
        <w:rPr>
          <w:highlight w:val="white"/>
        </w:rPr>
      </w:pPr>
      <w:r>
        <w:rPr>
          <w:b/>
          <w:highlight w:val="white"/>
        </w:rPr>
        <w:t>4.1.4. EMPREENDEDORES CULTURAIS -</w:t>
      </w:r>
      <w:r>
        <w:rPr>
          <w:highlight w:val="white"/>
        </w:rPr>
        <w:t xml:space="preserve"> Nesta modalidade, deverão ser selecionadas propostas de exibição de produtos e serviços criativos diversos gerados em Tamboril e região, nas distintas linguagens da economia criativa e solidária a para serem realizadas por meio de uma única exposição, evento e/ou feira em diversas localidades do Município de Tamboril.  </w:t>
      </w:r>
    </w:p>
    <w:p>
      <w:pPr>
        <w:pStyle w:val="Normal1"/>
        <w:numPr>
          <w:ilvl w:val="0"/>
          <w:numId w:val="1"/>
        </w:numPr>
        <w:shd w:val="clear" w:fill="FFFFFF"/>
        <w:spacing w:lineRule="auto" w:line="360" w:before="120" w:after="0"/>
        <w:ind w:left="720" w:hanging="360"/>
        <w:jc w:val="both"/>
        <w:rPr>
          <w:rFonts w:ascii="Arial" w:hAnsi="Arial" w:eastAsia="Arial" w:cs="Arial"/>
          <w:highlight w:val="white"/>
        </w:rPr>
      </w:pPr>
      <w:r>
        <w:rPr/>
        <w:t>Os empreendedores culturais deverão receber cachê de até R$ 500,00 (quinhentos reais) – valor de referência. </w:t>
      </w:r>
    </w:p>
    <w:p>
      <w:pPr>
        <w:pStyle w:val="Normal1"/>
        <w:spacing w:lineRule="auto" w:line="360" w:before="120" w:after="0"/>
        <w:jc w:val="both"/>
        <w:rPr/>
      </w:pPr>
      <w:bookmarkStart w:id="0" w:name="_gjdgxs"/>
      <w:bookmarkEnd w:id="0"/>
      <w:r>
        <w:rPr/>
        <w:t xml:space="preserve">4.2. O valor de referência global será de </w:t>
      </w:r>
      <w:r>
        <w:rPr>
          <w:b/>
        </w:rPr>
        <w:t>R$ 70.599,97 (setenta mil quinhentos e noventa e nove reais e noventa e sete centavos)</w:t>
      </w:r>
      <w:r>
        <w:rPr/>
        <w:t>.</w:t>
      </w:r>
    </w:p>
    <w:p>
      <w:pPr>
        <w:pStyle w:val="Normal1"/>
        <w:spacing w:lineRule="auto" w:line="360" w:before="120" w:after="0"/>
        <w:jc w:val="both"/>
        <w:rPr>
          <w:b/>
          <w:b/>
        </w:rPr>
      </w:pPr>
      <w:bookmarkStart w:id="1" w:name="_eu0f9xjayc1d"/>
      <w:bookmarkEnd w:id="1"/>
      <w:r>
        <w:rPr>
          <w:b/>
        </w:rPr>
        <w:t xml:space="preserve">4.3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360" w:before="120" w:after="0"/>
        <w:jc w:val="both"/>
        <w:rPr/>
      </w:pPr>
      <w:r>
        <w:rPr>
          <w:b/>
        </w:rPr>
        <w:t>4.3.1</w:t>
      </w:r>
      <w:r>
        <w:rPr/>
        <w:t xml:space="preserve"> As despesas relacionadas à execução da parceria serão executadas nos termos do Plano de Trabalho aprovado nesta seleção e no Termo de Colaboração celebrado, sendo vedado</w:t>
      </w:r>
    </w:p>
    <w:p>
      <w:pPr>
        <w:pStyle w:val="Normal1"/>
        <w:spacing w:lineRule="auto" w:line="360" w:before="120" w:after="0"/>
        <w:jc w:val="both"/>
        <w:rPr/>
      </w:pPr>
      <w:r>
        <w:rPr/>
        <w:t>I - utilizar recursos para finalidade alheia ao objeto da parceria;</w:t>
      </w:r>
    </w:p>
    <w:p>
      <w:pPr>
        <w:pStyle w:val="Normal1"/>
        <w:spacing w:lineRule="auto" w:line="360" w:before="120" w:after="0"/>
        <w:jc w:val="both"/>
        <w:rPr/>
      </w:pPr>
      <w:r>
        <w:rPr/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360" w:before="120" w:after="0"/>
        <w:jc w:val="both"/>
        <w:rPr/>
      </w:pPr>
      <w:r>
        <w:rPr>
          <w:b/>
        </w:rPr>
        <w:t>4.3.2</w:t>
      </w:r>
      <w:r>
        <w:rPr/>
        <w:t xml:space="preserve"> Poderão ser pagas, entre outras despesas, com recursos vinculados à parceria:</w:t>
      </w:r>
    </w:p>
    <w:p>
      <w:pPr>
        <w:pStyle w:val="Normal1"/>
        <w:spacing w:lineRule="auto" w:line="360" w:before="120" w:after="0"/>
        <w:jc w:val="both"/>
        <w:rPr/>
      </w:pPr>
      <w:r>
        <w:rPr/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360" w:before="120" w:after="0"/>
        <w:jc w:val="both"/>
        <w:rPr/>
      </w:pPr>
      <w:r>
        <w:rPr/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360" w:before="120" w:after="0"/>
        <w:jc w:val="both"/>
        <w:rPr/>
      </w:pPr>
      <w:r>
        <w:rPr/>
        <w:t>III - custos indiretos necessários à execução do objeto, seja qual for a proporção em relação ao valor total da parceria;</w:t>
      </w:r>
    </w:p>
    <w:p>
      <w:pPr>
        <w:pStyle w:val="Normal1"/>
        <w:spacing w:lineRule="auto" w:line="360" w:before="120" w:after="0"/>
        <w:jc w:val="both"/>
        <w:rPr/>
      </w:pPr>
      <w:r>
        <w:rPr/>
        <w:t>IV - aquisição de equipamentos e materiais permanentes essenciais à consecução do objeto e serviços de adequação de espaço físico, desde que necessários à instalação dos referidos equipamentos e materiais.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120" w:after="0"/>
        <w:ind w:left="0" w:right="0" w:hanging="0"/>
        <w:jc w:val="both"/>
        <w:rPr/>
      </w:pPr>
      <w:r>
        <w:rPr/>
      </w:r>
    </w:p>
    <w:p>
      <w:pPr>
        <w:pStyle w:val="Normal1"/>
        <w:widowControl w:val="false"/>
        <w:spacing w:lineRule="auto" w:line="240" w:before="313" w:after="0"/>
        <w:ind w:right="-40" w:hanging="0"/>
        <w:jc w:val="both"/>
        <w:rPr>
          <w:b/>
          <w:b/>
        </w:rPr>
      </w:pPr>
      <w:r>
        <w:rPr>
          <w:b/>
        </w:rPr>
        <w:t>5. DOS RECURSOS FINANCEIROS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5.1 Os valores apresentados por meio de Plano de Trabalho poderão ser adequados para atender aos valores efetivamente praticados no mercado, observando, sempre que couber o menor preço, mediante prévia consulta. </w:t>
      </w:r>
    </w:p>
    <w:p>
      <w:pPr>
        <w:pStyle w:val="Normal1"/>
        <w:spacing w:lineRule="auto" w:line="240" w:before="120" w:after="0"/>
        <w:jc w:val="both"/>
        <w:rPr/>
      </w:pPr>
      <w:r>
        <w:rPr/>
        <w:t>5.2 As despesas relacionadas à execução da parceria serão executadas nos termos do Plano de Trabalho aprovado nesta seleção e no Termo de Colaboração celebrado, sendo vedado:</w:t>
      </w:r>
    </w:p>
    <w:p>
      <w:pPr>
        <w:pStyle w:val="Normal1"/>
        <w:spacing w:lineRule="auto" w:line="240" w:before="120" w:after="0"/>
        <w:jc w:val="both"/>
        <w:rPr/>
      </w:pPr>
      <w:r>
        <w:rPr/>
        <w:t>I - utilizar recursos para finalidade alheia ao objeto da parceria;</w:t>
      </w:r>
    </w:p>
    <w:p>
      <w:pPr>
        <w:pStyle w:val="Normal1"/>
        <w:spacing w:lineRule="auto" w:line="240" w:before="120" w:after="0"/>
        <w:jc w:val="both"/>
        <w:rPr/>
      </w:pPr>
      <w:r>
        <w:rPr/>
        <w:t>II - pagar, a qualquer título, servidor ou empregado público com recursos vinculados à parceria, salvo nas hipóteses previstas em lei específica e na lei de diretrizes orçamentárias;</w:t>
      </w:r>
    </w:p>
    <w:p>
      <w:pPr>
        <w:pStyle w:val="Normal1"/>
        <w:spacing w:lineRule="auto" w:line="240" w:before="120" w:after="0"/>
        <w:jc w:val="both"/>
        <w:rPr/>
      </w:pPr>
      <w:r>
        <w:rPr/>
        <w:t>5.3 Poderão ser pagas, entre outras despesas, com recursos vinculados à parceria: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 - remuneração da equipe encarregada da execução do plano de trabalho, inclusive de pessoal próprio da organização da sociedade civil, durante a vigência da parceria, compreendendo as despesas com pagamentos de impostos, contribuições sociais, Fundo de Garantia do Tempo de Serviço - FGTS, férias, décimo terceiro salário, salários proporcionais, verbas rescisórias e demais encargos sociais e trabalhistas;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 - diárias referentes a deslocamento, hospedagem e alimentação nos casos em que a execução do objeto da parceria assim o exija;  </w:t>
      </w:r>
    </w:p>
    <w:p>
      <w:pPr>
        <w:pStyle w:val="Normal1"/>
        <w:spacing w:lineRule="auto" w:line="240" w:before="120" w:after="0"/>
        <w:jc w:val="both"/>
        <w:rPr/>
      </w:pPr>
      <w:r>
        <w:rPr/>
        <w:t xml:space="preserve">III - custos indiretos necessários à execução do objeto, seja qual for a proporção em relação ao valor total da parceria; </w:t>
      </w:r>
    </w:p>
    <w:p>
      <w:pPr>
        <w:pStyle w:val="Normal1"/>
        <w:spacing w:lineRule="auto" w:line="240" w:before="120" w:after="0"/>
        <w:jc w:val="both"/>
        <w:rPr/>
      </w:pPr>
      <w:r>
        <w:rPr/>
        <w:t>IV - aquisição de equipamentos e materiais permanentes essenciais à consecução do objeto;</w:t>
      </w:r>
    </w:p>
    <w:p>
      <w:pPr>
        <w:pStyle w:val="Normal1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>6. ELEMENTOS PARA DEMONSTRAÇÃO DE CAPACIDADE TÉCNICA: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 A entidade deverá apresentar currículo de profissionais com, no mínimo, 02 (dois) anos de experiência: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– com organização, gestão e produção de ações e eventos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 - em área de produção cultural;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III -  área de gestão de projetos culturais;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IV - em comunicação e redes sociais;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V - em prestação de contas (preferencialmente contador ou advogado);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6.1.1. Os profissionais indicados deverão apresentar carta de anuência em participação do projeto quando não possuírem vínculo trabalhista com a instituição e na ocasião da prestação de contas apresentar justificativa de preço e contrato de prestação de serviços.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6.2 Apresentar condições de infraestrutura para gestão do projeto tais como computadores, celulares, internet, etc.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6.3 Será considerado para efeitos de seleção: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>I - Ter experiência em parceria com a Administração Pública com aprovação de prestação de contas.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  <w:t xml:space="preserve">II - Possuir manual de </w:t>
      </w:r>
      <w:r>
        <w:rPr>
          <w:i/>
        </w:rPr>
        <w:t>compliance</w:t>
      </w:r>
      <w:r>
        <w:rPr/>
        <w:t xml:space="preserve">, de compras e contratações ou outro documento que demonstre padronização no controle de legalidade. </w:t>
      </w:r>
    </w:p>
    <w:p>
      <w:pPr>
        <w:pStyle w:val="Normal1"/>
        <w:widowControl w:val="false"/>
        <w:spacing w:lineRule="auto" w:line="240" w:before="120" w:after="0"/>
        <w:jc w:val="both"/>
        <w:rPr/>
      </w:pPr>
      <w:r>
        <w:rPr/>
      </w:r>
    </w:p>
    <w:p>
      <w:pPr>
        <w:pStyle w:val="Normal1"/>
        <w:widowControl w:val="false"/>
        <w:spacing w:lineRule="auto" w:line="240" w:before="120" w:after="0"/>
        <w:jc w:val="both"/>
        <w:rPr>
          <w:b/>
          <w:b/>
        </w:rPr>
      </w:pPr>
      <w:r>
        <w:rPr>
          <w:b/>
        </w:rPr>
        <w:t xml:space="preserve">7. DA CURADORIA E SELEÇÃO </w:t>
      </w:r>
    </w:p>
    <w:p>
      <w:pPr>
        <w:pStyle w:val="Normal1"/>
        <w:widowControl w:val="false"/>
        <w:shd w:val="clear" w:fill="FFFFFF"/>
        <w:spacing w:lineRule="auto" w:line="360" w:before="120" w:after="0"/>
        <w:jc w:val="both"/>
        <w:rPr>
          <w:b/>
          <w:b/>
        </w:rPr>
      </w:pPr>
      <w:r>
        <w:rPr>
          <w:b/>
        </w:rPr>
        <w:t>7.1. Apresentamos a seguir, algumas informações que deverão nortear a proposta da instituição que fará a gestão da programação.</w:t>
      </w:r>
    </w:p>
    <w:p>
      <w:pPr>
        <w:pStyle w:val="Normal1"/>
        <w:spacing w:lineRule="auto" w:line="360" w:before="120" w:after="0"/>
        <w:jc w:val="both"/>
        <w:rPr>
          <w:highlight w:val="yellow"/>
        </w:rPr>
      </w:pPr>
      <w:r>
        <w:rPr/>
        <w:t>7.2. O chamamento público trata da elaboração de uma agenda de apresentações artísticas em espaços culturais, espaços culturais e artísticos, de caráter público ou privado, a serem realizadas no Município de Frecheirinha nas mais diversas linguagens artísticas e manifestações culturais.</w:t>
      </w:r>
    </w:p>
    <w:p>
      <w:pPr>
        <w:pStyle w:val="Normal1"/>
        <w:widowControl w:val="false"/>
        <w:shd w:val="clear" w:fill="FFFFFF"/>
        <w:spacing w:lineRule="auto" w:line="360" w:before="120" w:after="0"/>
        <w:jc w:val="both"/>
        <w:rPr/>
      </w:pPr>
      <w:r>
        <w:rPr/>
        <w:t>7.3. Serão contemplados na programação todas as linguagens artísticas e manifestações culturais, que poderão ser realizadas em três modalidades de inscrição: apresentações únicas; temporadas e mostras no mesmo espaço ou em espaços diversificados; e propostas de circulação em municípios cearenses.</w:t>
      </w:r>
    </w:p>
    <w:p>
      <w:pPr>
        <w:pStyle w:val="Normal1"/>
        <w:widowControl w:val="false"/>
        <w:shd w:val="clear" w:fill="FFFFFF"/>
        <w:spacing w:lineRule="auto" w:line="360" w:before="120" w:after="0"/>
        <w:jc w:val="both"/>
        <w:rPr/>
      </w:pPr>
      <w:r>
        <w:rPr/>
        <w:t xml:space="preserve">7.4. Os artistas e grupos que comporão a programação devem ser avaliados por qualidade artística, relevância cultural, viabilidade técnica e proposta de mobilização e articulação de públicos. </w:t>
      </w:r>
    </w:p>
    <w:p>
      <w:pPr>
        <w:pStyle w:val="Normal1"/>
        <w:spacing w:lineRule="auto" w:line="360" w:before="120" w:after="0"/>
        <w:jc w:val="both"/>
        <w:rPr/>
      </w:pPr>
      <w:r>
        <w:rPr/>
        <w:t>7.5. A instituição responsável pela gestão do projeto, repassará o valor do cachê para os artistas selecionados. O valor deverá incluir todas as despesas necessárias à apresentação, incluindo eventuais custos técnicos e operacionais extra as estruturas de logísticas oferecidas pela entidade proponente e espaço de realização escolhido - tais como sonorização, iluminação, transporte, apoio técnico e outros que porventura sejam necessários -, de forma que seja de responsabilidade do artista selecionado assegurar a viabilidade e a boa execução técnica de sua apresentação.</w:t>
      </w:r>
    </w:p>
    <w:p>
      <w:pPr>
        <w:pStyle w:val="Normal1"/>
        <w:spacing w:lineRule="auto" w:line="360" w:before="120" w:after="0"/>
        <w:jc w:val="both"/>
        <w:rPr/>
      </w:pPr>
      <w:r>
        <w:rPr/>
        <w:t xml:space="preserve">7.6 Será facultado aos artistas a realização de apresentações gratuitas em espaços públicos e privados. Em todas as propostas deverão ser avaliados um plano de comunicação e mobilização de público para a apresentação. Os proponentes poderão ainda prever o compartilhamento de bilheteria com as instituições que vão abrigar as apresentações. </w:t>
      </w:r>
    </w:p>
    <w:p>
      <w:pPr>
        <w:pStyle w:val="Normal1"/>
        <w:spacing w:lineRule="auto" w:line="360" w:before="120" w:after="0"/>
        <w:jc w:val="both"/>
        <w:rPr/>
      </w:pPr>
      <w:r>
        <w:rPr/>
        <w:t xml:space="preserve">7.7. Caso a proposta contemple a cobrança de ingressos, deverá constar na carta de anuência o acordo financeiro a ser realizado com a instituição que vai receber a apresentação.  </w:t>
      </w:r>
    </w:p>
    <w:p>
      <w:pPr>
        <w:pStyle w:val="Normal1"/>
        <w:widowControl w:val="false"/>
        <w:shd w:val="clear" w:fill="FFFFFF"/>
        <w:spacing w:lineRule="auto" w:line="360" w:before="120" w:after="0"/>
        <w:jc w:val="both"/>
        <w:rPr/>
      </w:pPr>
      <w:r>
        <w:rPr/>
        <w:t>7.8. Critérios da seleção dos artistas, grupos e eventos:</w:t>
      </w:r>
    </w:p>
    <w:p>
      <w:pPr>
        <w:pStyle w:val="Normal1"/>
        <w:widowControl w:val="false"/>
        <w:shd w:val="clear" w:fill="FFFFFF"/>
        <w:spacing w:lineRule="auto" w:line="360" w:before="120" w:after="0"/>
        <w:jc w:val="both"/>
        <w:rPr>
          <w:b/>
          <w:b/>
        </w:rPr>
      </w:pPr>
      <w:r>
        <w:rPr/>
        <w:t>7.8.1. Para a seleção das propostas, a instituição selecionada para a gestão, deverá levar em conta, no mínimo, os seguintes critérios de avaliação.</w:t>
      </w:r>
    </w:p>
    <w:p>
      <w:pPr>
        <w:pStyle w:val="Normal1"/>
        <w:numPr>
          <w:ilvl w:val="0"/>
          <w:numId w:val="3"/>
        </w:numPr>
        <w:spacing w:lineRule="auto" w:line="360" w:before="120" w:after="0"/>
        <w:ind w:left="714" w:hanging="357"/>
        <w:rPr/>
      </w:pPr>
      <w:r>
        <w:rPr/>
        <w:t>Qualidade artística e relevância cultural</w:t>
      </w:r>
    </w:p>
    <w:p>
      <w:pPr>
        <w:pStyle w:val="Normal1"/>
        <w:numPr>
          <w:ilvl w:val="0"/>
          <w:numId w:val="3"/>
        </w:numPr>
        <w:spacing w:lineRule="auto" w:line="360" w:before="120" w:after="0"/>
        <w:ind w:left="714" w:hanging="357"/>
        <w:rPr/>
      </w:pPr>
      <w:r>
        <w:rPr/>
        <w:t>Inovação da proposta;</w:t>
      </w:r>
    </w:p>
    <w:p>
      <w:pPr>
        <w:pStyle w:val="Normal1"/>
        <w:numPr>
          <w:ilvl w:val="0"/>
          <w:numId w:val="3"/>
        </w:numPr>
        <w:spacing w:lineRule="auto" w:line="360" w:before="120" w:after="0"/>
        <w:ind w:left="714" w:hanging="357"/>
        <w:rPr/>
      </w:pPr>
      <w:r>
        <w:rPr/>
        <w:t>Histórico e portfólio do artista / grupo</w:t>
      </w:r>
    </w:p>
    <w:p>
      <w:pPr>
        <w:pStyle w:val="Normal1"/>
        <w:numPr>
          <w:ilvl w:val="0"/>
          <w:numId w:val="3"/>
        </w:numPr>
        <w:spacing w:lineRule="auto" w:line="360" w:before="120" w:after="0"/>
        <w:ind w:left="714" w:hanging="357"/>
        <w:rPr/>
      </w:pPr>
      <w:r>
        <w:rPr/>
        <w:t>Proposta de engajamento e mobilização de público</w:t>
      </w:r>
    </w:p>
    <w:p>
      <w:pPr>
        <w:pStyle w:val="Normal1"/>
        <w:numPr>
          <w:ilvl w:val="0"/>
          <w:numId w:val="3"/>
        </w:numPr>
        <w:spacing w:lineRule="auto" w:line="360" w:before="120" w:after="0"/>
        <w:ind w:left="714" w:hanging="357"/>
        <w:rPr/>
      </w:pPr>
      <w:r>
        <w:rPr/>
        <w:t xml:space="preserve">Cumprimento de ações afirmativas (LGBT+, Cultura Infância, Étnico-racial e gênero)  </w:t>
      </w:r>
    </w:p>
    <w:p>
      <w:pPr>
        <w:pStyle w:val="Normal1"/>
        <w:spacing w:lineRule="auto" w:line="360" w:before="120" w:after="0"/>
        <w:rPr/>
      </w:pPr>
      <w:r>
        <w:rPr/>
        <w:t>7.8.2. No ato de inscrição, deverão ser apresentadas as seguintes informações: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Escolha da categoria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Apresentação de proposta artística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Indicação do(s) espaço(s) onde a proposta será realizada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Indicação se a apresentação será gratuita ou se contará com cobrança de ingressos. Caso haja cobrança de ingresso, informar o valor.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Portfólio do grupo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Ficha técnica do projeto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Carta de anuência do espaço ou instituição envolvida na apresentação (com acerto de bilheteria, caso necessário) e/ou dos artistas envolvidos na proposta de programação (no caso de temporada, mostra ou circulação)</w:t>
      </w:r>
    </w:p>
    <w:p>
      <w:pPr>
        <w:pStyle w:val="Normal1"/>
        <w:numPr>
          <w:ilvl w:val="0"/>
          <w:numId w:val="4"/>
        </w:numPr>
        <w:spacing w:lineRule="auto" w:line="360" w:before="120" w:after="0"/>
        <w:ind w:left="720" w:hanging="360"/>
        <w:rPr/>
      </w:pPr>
      <w:r>
        <w:rPr/>
        <w:t>Plano de mobilização de público</w:t>
      </w:r>
    </w:p>
    <w:p>
      <w:pPr>
        <w:pStyle w:val="Normal1"/>
        <w:widowControl w:val="false"/>
        <w:shd w:val="clear" w:fill="FFFFFF"/>
        <w:spacing w:lineRule="auto" w:line="240" w:before="120" w:after="0"/>
        <w:jc w:val="both"/>
        <w:rPr/>
      </w:pPr>
      <w:r>
        <w:rPr/>
      </w:r>
    </w:p>
    <w:p>
      <w:pPr>
        <w:pStyle w:val="Normal1"/>
        <w:spacing w:lineRule="auto" w:line="240" w:before="120" w:after="0"/>
        <w:jc w:val="both"/>
        <w:rPr>
          <w:color w:val="FF0000"/>
        </w:rPr>
      </w:pPr>
      <w:r>
        <w:rPr>
          <w:color w:val="FF0000"/>
        </w:rPr>
      </w:r>
    </w:p>
    <w:p>
      <w:pPr>
        <w:pStyle w:val="Normal1"/>
        <w:spacing w:lineRule="auto" w:line="360" w:before="0" w:after="200"/>
        <w:ind w:right="-34" w:hanging="0"/>
        <w:jc w:val="right"/>
        <w:rPr>
          <w:color w:val="FF0000"/>
        </w:rPr>
      </w:pPr>
      <w:r>
        <w:rPr>
          <w:highlight w:val="white"/>
        </w:rPr>
        <w:t>Tamboril/CE</w:t>
      </w:r>
      <w:r>
        <w:rPr>
          <w:color w:val="00000A"/>
          <w:highlight w:val="white"/>
        </w:rPr>
        <w:t>, 07 de novembro de 2023.</w:t>
      </w:r>
    </w:p>
    <w:p>
      <w:pPr>
        <w:pStyle w:val="Normal1"/>
        <w:keepNext w:val="true"/>
        <w:widowControl w:val="false"/>
        <w:shd w:val="clear" w:fill="FFFFFF"/>
        <w:tabs>
          <w:tab w:val="clear" w:pos="720"/>
          <w:tab w:val="left" w:pos="0" w:leader="none"/>
        </w:tabs>
        <w:spacing w:lineRule="auto" w:line="240" w:before="120" w:after="0"/>
        <w:ind w:right="-7" w:hanging="0"/>
        <w:jc w:val="both"/>
        <w:rPr>
          <w:b/>
          <w:b/>
          <w:color w:val="FF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Tamboril | Secretaria da Cultura, Turismo e Desporto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07.705.817/0001-04 | Rua Germiniano Rodrigues de Farias, S/n - São Pedro, Tamboril - Ceará | CEP: 63.750-000 | Site: </w:t>
    </w:r>
    <w:hyperlink r:id="rId1">
      <w:r>
        <w:rPr>
          <w:rFonts w:eastAsia="Calibri" w:cs="Calibri" w:ascii="Calibri" w:hAnsi="Calibri"/>
          <w:color w:val="1155CC"/>
          <w:sz w:val="20"/>
          <w:szCs w:val="20"/>
          <w:u w:val="single"/>
        </w:rPr>
        <w:t>https://www.tamboril.ce.gov.br/</w:t>
      </w:r>
    </w:hyperlink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2747645" cy="69405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764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24480" cy="65786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tamboril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9</Pages>
  <Words>2718</Words>
  <Characters>15883</Characters>
  <CharactersWithSpaces>18515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2023-11-08T18:17:02Z</dcterms:modified>
  <cp:revision>2</cp:revision>
  <dc:subject/>
  <dc:title/>
</cp:coreProperties>
</file>